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E678B" w14:textId="77777777" w:rsidR="00B31342" w:rsidRDefault="00B31342" w:rsidP="00F27BF2">
      <w:pPr>
        <w:spacing w:line="300" w:lineRule="atLeast"/>
        <w:jc w:val="center"/>
        <w:rPr>
          <w:rFonts w:cs="Arial"/>
          <w:b/>
          <w:sz w:val="20"/>
        </w:rPr>
      </w:pPr>
      <w:bookmarkStart w:id="0" w:name="_Hlk99024740"/>
      <w:r w:rsidRPr="00B31342">
        <w:rPr>
          <w:rFonts w:cs="Arial"/>
          <w:b/>
          <w:sz w:val="20"/>
        </w:rPr>
        <w:t>Izdelava strokovnih podlag za odločitev o zamenjavi sistema napetosti vozne mreže na javni železniški infrastrukturi</w:t>
      </w:r>
      <w:r w:rsidRPr="00B31342" w:rsidDel="007260DB">
        <w:rPr>
          <w:rFonts w:cs="Arial"/>
          <w:b/>
          <w:sz w:val="20"/>
        </w:rPr>
        <w:t xml:space="preserve"> </w:t>
      </w:r>
      <w:bookmarkEnd w:id="0"/>
    </w:p>
    <w:p w14:paraId="24DC2D3C" w14:textId="77777777" w:rsidR="00F27BF2" w:rsidRDefault="00F27BF2" w:rsidP="00F27BF2">
      <w:pPr>
        <w:spacing w:line="300" w:lineRule="atLeast"/>
        <w:jc w:val="both"/>
        <w:rPr>
          <w:rFonts w:ascii="Tahoma" w:eastAsia="Calibri" w:hAnsi="Tahoma" w:cs="Tahoma"/>
          <w:b/>
          <w:sz w:val="22"/>
          <w:szCs w:val="22"/>
          <w:lang w:eastAsia="en-US"/>
        </w:rPr>
      </w:pPr>
    </w:p>
    <w:p w14:paraId="2DC01B0F" w14:textId="77777777" w:rsidR="00F27BF2" w:rsidRPr="004861F8" w:rsidRDefault="00F27BF2" w:rsidP="00F27BF2">
      <w:pPr>
        <w:spacing w:line="300" w:lineRule="atLeast"/>
        <w:jc w:val="both"/>
        <w:rPr>
          <w:rFonts w:ascii="Tahoma" w:eastAsia="Calibri" w:hAnsi="Tahoma" w:cs="Tahoma"/>
          <w:b/>
          <w:sz w:val="22"/>
          <w:szCs w:val="22"/>
          <w:lang w:eastAsia="en-US"/>
        </w:rPr>
      </w:pPr>
      <w:r w:rsidRPr="004861F8">
        <w:rPr>
          <w:rFonts w:ascii="Tahoma" w:eastAsia="Calibri" w:hAnsi="Tahoma" w:cs="Tahoma"/>
          <w:b/>
          <w:sz w:val="22"/>
          <w:szCs w:val="22"/>
          <w:lang w:eastAsia="en-US"/>
        </w:rPr>
        <w:t>Ponudbeni  predračun</w:t>
      </w:r>
      <w:r>
        <w:rPr>
          <w:rFonts w:ascii="Tahoma" w:eastAsia="Calibri" w:hAnsi="Tahoma" w:cs="Tahoma"/>
          <w:b/>
          <w:sz w:val="22"/>
          <w:szCs w:val="22"/>
          <w:lang w:eastAsia="en-US"/>
        </w:rPr>
        <w:t xml:space="preserve"> </w:t>
      </w:r>
      <w:r w:rsidRPr="004861F8">
        <w:rPr>
          <w:rFonts w:ascii="Tahoma" w:eastAsia="Calibri" w:hAnsi="Tahoma" w:cs="Tahoma"/>
          <w:b/>
          <w:sz w:val="22"/>
          <w:szCs w:val="22"/>
          <w:lang w:eastAsia="en-US"/>
        </w:rPr>
        <w:t>:</w:t>
      </w:r>
      <w:bookmarkStart w:id="1" w:name="_GoBack"/>
      <w:bookmarkEnd w:id="1"/>
    </w:p>
    <w:p w14:paraId="3DDAD422" w14:textId="77777777" w:rsidR="00F27BF2" w:rsidRPr="004861F8" w:rsidRDefault="00F27BF2" w:rsidP="00F27BF2">
      <w:pPr>
        <w:spacing w:line="300" w:lineRule="atLeast"/>
        <w:jc w:val="both"/>
        <w:rPr>
          <w:rFonts w:ascii="Tahoma" w:eastAsia="Calibri" w:hAnsi="Tahoma" w:cs="Tahoma"/>
          <w:b/>
          <w:sz w:val="22"/>
          <w:szCs w:val="22"/>
          <w:lang w:eastAsia="en-US"/>
        </w:rPr>
      </w:pPr>
    </w:p>
    <w:p w14:paraId="443DCD0D" w14:textId="77777777" w:rsidR="004861F8" w:rsidRPr="004861F8" w:rsidRDefault="004861F8" w:rsidP="004861F8">
      <w:pPr>
        <w:spacing w:line="300" w:lineRule="atLeast"/>
        <w:jc w:val="both"/>
        <w:rPr>
          <w:rFonts w:ascii="Tahoma" w:eastAsia="Calibri" w:hAnsi="Tahoma" w:cs="Tahoma"/>
          <w:b/>
          <w:sz w:val="22"/>
          <w:szCs w:val="22"/>
          <w:lang w:eastAsia="en-US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2"/>
        <w:gridCol w:w="1072"/>
        <w:gridCol w:w="1055"/>
        <w:gridCol w:w="1225"/>
        <w:gridCol w:w="1099"/>
      </w:tblGrid>
      <w:tr w:rsidR="00347894" w:rsidRPr="004861F8" w14:paraId="581EA9AC" w14:textId="77777777" w:rsidTr="000A54D2">
        <w:trPr>
          <w:trHeight w:val="649"/>
        </w:trPr>
        <w:tc>
          <w:tcPr>
            <w:tcW w:w="5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4AE2" w14:textId="77777777" w:rsidR="00347894" w:rsidRPr="00E73977" w:rsidRDefault="00347894" w:rsidP="003478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fr-FR"/>
              </w:rPr>
              <w:t>POSTAVKA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58DCD" w14:textId="77777777" w:rsidR="00347894" w:rsidRPr="00E73977" w:rsidRDefault="00347894" w:rsidP="003478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količina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DD92D" w14:textId="77777777" w:rsidR="00347894" w:rsidRPr="00E73977" w:rsidRDefault="00347894" w:rsidP="003478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enota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155CF" w14:textId="77777777" w:rsidR="00347894" w:rsidRPr="00E73977" w:rsidRDefault="00347894" w:rsidP="003478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Cena na enoto brez DDV v EUR 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15C476" w14:textId="77777777" w:rsidR="00347894" w:rsidRPr="00E73977" w:rsidRDefault="00347894" w:rsidP="0034789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</w:t>
            </w:r>
            <w:r w:rsidRPr="00E73977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kupaj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brez DDV</w:t>
            </w:r>
          </w:p>
        </w:tc>
      </w:tr>
      <w:tr w:rsidR="00347894" w:rsidRPr="004861F8" w14:paraId="6798DEB0" w14:textId="77777777" w:rsidTr="00347894">
        <w:trPr>
          <w:trHeight w:val="649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01E47" w14:textId="77777777" w:rsidR="00347894" w:rsidRPr="00E73977" w:rsidRDefault="00347894" w:rsidP="00347894">
            <w:pPr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  <w:lang w:eastAsia="fr-FR"/>
              </w:rPr>
              <w:t>1. Analiza stanja, preučitev</w:t>
            </w:r>
            <w:r w:rsidRPr="00E73977">
              <w:rPr>
                <w:rFonts w:cs="Arial"/>
                <w:color w:val="000000"/>
                <w:sz w:val="20"/>
                <w:lang w:eastAsia="fr-FR"/>
              </w:rPr>
              <w:t xml:space="preserve"> prednosti </w:t>
            </w:r>
            <w:r>
              <w:rPr>
                <w:rFonts w:cs="Arial"/>
                <w:color w:val="000000"/>
                <w:sz w:val="20"/>
                <w:lang w:eastAsia="fr-FR"/>
              </w:rPr>
              <w:t>in slabosti sistema ter izdelava primerjalne analize</w:t>
            </w:r>
            <w:r w:rsidRPr="00E73977">
              <w:rPr>
                <w:rFonts w:cs="Arial"/>
                <w:color w:val="000000"/>
                <w:sz w:val="20"/>
                <w:lang w:eastAsia="fr-FR"/>
              </w:rPr>
              <w:t xml:space="preserve"> vseh treh sistemov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647C3" w14:textId="77777777" w:rsidR="00347894" w:rsidRPr="004861F8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ABBFA2" w14:textId="77777777" w:rsidR="00347894" w:rsidRPr="00E73977" w:rsidRDefault="008976E7" w:rsidP="0034789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381BE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F53255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79A3E832" w14:textId="77777777" w:rsidTr="008976E7">
        <w:trPr>
          <w:trHeight w:val="649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3F0C8" w14:textId="77777777" w:rsidR="00347894" w:rsidRPr="00E73977" w:rsidRDefault="00347894" w:rsidP="00347894">
            <w:pPr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  <w:lang w:eastAsia="fr-FR"/>
              </w:rPr>
              <w:t>2. Preučitev energetske učinkovitosti</w:t>
            </w:r>
            <w:r w:rsidRPr="00E73977">
              <w:rPr>
                <w:rFonts w:cs="Arial"/>
                <w:color w:val="000000"/>
                <w:sz w:val="20"/>
                <w:lang w:eastAsia="fr-FR"/>
              </w:rPr>
              <w:t xml:space="preserve"> posameznega sistema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9299C" w14:textId="77777777" w:rsidR="00347894" w:rsidRPr="004861F8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9E1060" w14:textId="77777777" w:rsidR="00347894" w:rsidRPr="00E73977" w:rsidRDefault="008976E7" w:rsidP="0034789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71063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6C73D1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4E1BFEFA" w14:textId="77777777" w:rsidTr="008976E7">
        <w:trPr>
          <w:trHeight w:val="649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FCD1D" w14:textId="77777777" w:rsidR="00347894" w:rsidRPr="00E73977" w:rsidRDefault="00347894" w:rsidP="00347894">
            <w:pPr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  <w:lang w:eastAsia="fr-FR"/>
              </w:rPr>
              <w:t>3. Izdelava ocene</w:t>
            </w:r>
            <w:r w:rsidRPr="00E73977">
              <w:rPr>
                <w:rFonts w:cs="Arial"/>
                <w:color w:val="000000"/>
                <w:sz w:val="20"/>
                <w:lang w:eastAsia="fr-FR"/>
              </w:rPr>
              <w:t xml:space="preserve"> učinkov za vsakega od sistemov na</w:t>
            </w:r>
            <w:r>
              <w:rPr>
                <w:rFonts w:cs="Arial"/>
                <w:color w:val="000000"/>
                <w:sz w:val="20"/>
                <w:lang w:eastAsia="fr-FR"/>
              </w:rPr>
              <w:t xml:space="preserve"> različne dejavnike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93C8A42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290CCB6" w14:textId="77777777" w:rsidR="00347894" w:rsidRPr="00E73977" w:rsidRDefault="00347894" w:rsidP="0034789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80A2793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89D1ADA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5C16DC47" w14:textId="77777777" w:rsidTr="008976E7">
        <w:trPr>
          <w:trHeight w:val="538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1983C" w14:textId="77777777" w:rsidR="00347894" w:rsidRPr="004861F8" w:rsidRDefault="00347894" w:rsidP="00347894">
            <w:pP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           -       Okolje (ogljični odtis, elektromagnetno sevanje…)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750A0059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1BBC4C46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21C6C950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</w:tcPr>
          <w:p w14:paraId="6225B829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2F7E9C3D" w14:textId="77777777" w:rsidTr="008976E7">
        <w:trPr>
          <w:trHeight w:val="538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D7265" w14:textId="77777777" w:rsidR="00347894" w:rsidRPr="004861F8" w:rsidRDefault="00347894" w:rsidP="00347894">
            <w:pP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          -       Promet-tehnologija (vozni čas, zadrževanje vlaka na mejnih postajah, obremenitve tovornih vlakov …)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42EA8E64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3B657C5A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3F60635C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</w:tcPr>
          <w:p w14:paraId="6FD09204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016B345D" w14:textId="77777777" w:rsidTr="008976E7">
        <w:trPr>
          <w:trHeight w:val="538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CA282" w14:textId="77777777" w:rsidR="00347894" w:rsidRPr="004861F8" w:rsidRDefault="00347894" w:rsidP="00347894">
            <w:pP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          -       Infrastrukturo (npr. profili v tunelih, usekih …)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5C33209A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3076A9CF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535D3953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</w:tcPr>
          <w:p w14:paraId="3A6CF7CD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2E5C5796" w14:textId="77777777" w:rsidTr="008976E7">
        <w:trPr>
          <w:trHeight w:val="538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492CE" w14:textId="77777777" w:rsidR="00347894" w:rsidRPr="004861F8" w:rsidRDefault="00347894" w:rsidP="00347894">
            <w:pP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          -       Varnost in zaščito, električno varnost vseh elektro sistemov (inštalacij)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78409318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de-AT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e-AT" w:eastAsia="fr-FR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6057F624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de-AT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298AB366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de-AT"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</w:tcPr>
          <w:p w14:paraId="49110E3F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de-AT" w:eastAsia="fr-FR"/>
              </w:rPr>
            </w:pPr>
          </w:p>
        </w:tc>
      </w:tr>
      <w:tr w:rsidR="00347894" w:rsidRPr="004861F8" w14:paraId="122E0792" w14:textId="77777777" w:rsidTr="008976E7">
        <w:trPr>
          <w:trHeight w:val="538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8E106" w14:textId="77777777" w:rsidR="00347894" w:rsidRPr="004861F8" w:rsidRDefault="00347894" w:rsidP="00347894">
            <w:pP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          -       Druge dejavnike (multimodalne točke, napajanje opreme ob železniški progi, lastno omrežje,..)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2EFD5A41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487C367F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60437988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</w:tcPr>
          <w:p w14:paraId="179A369E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347894" w:rsidRPr="004861F8" w14:paraId="012DFE0B" w14:textId="77777777" w:rsidTr="008976E7">
        <w:trPr>
          <w:trHeight w:val="538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51A0C" w14:textId="77777777" w:rsidR="00347894" w:rsidRPr="004861F8" w:rsidRDefault="00347894" w:rsidP="00347894">
            <w:pP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 xml:space="preserve">         -       Na obstoječ in predvideni vozni park SŽ PP in SŽ TP za obdobje do l. 2030  (obstoječe stanje, nabave v teku in predlog priporočil za morebitne nove nabave);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12250612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31668D7F" w14:textId="77777777" w:rsidR="00347894" w:rsidRPr="008976E7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464F1A60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</w:tcPr>
          <w:p w14:paraId="63B3BB86" w14:textId="77777777" w:rsidR="00347894" w:rsidRPr="008976E7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347894" w:rsidRPr="004861F8" w14:paraId="2F72D62F" w14:textId="77777777" w:rsidTr="00347894">
        <w:trPr>
          <w:trHeight w:val="1381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790DC" w14:textId="77777777" w:rsidR="00347894" w:rsidRPr="00E73977" w:rsidRDefault="00347894" w:rsidP="00347894">
            <w:pPr>
              <w:rPr>
                <w:rFonts w:cs="Arial"/>
                <w:sz w:val="20"/>
                <w:lang w:eastAsia="fr-FR"/>
              </w:rPr>
            </w:pPr>
            <w:r>
              <w:rPr>
                <w:rFonts w:cs="Arial"/>
                <w:sz w:val="20"/>
                <w:lang w:eastAsia="fr-FR"/>
              </w:rPr>
              <w:t>4. Izdelava analize</w:t>
            </w:r>
            <w:r w:rsidRPr="00E73977">
              <w:rPr>
                <w:rFonts w:cs="Arial"/>
                <w:sz w:val="20"/>
                <w:lang w:eastAsia="fr-FR"/>
              </w:rPr>
              <w:t xml:space="preserve"> elektroenergetskega omrežja v RS, pregled načrtov razvoja tega omrežja in preučit</w:t>
            </w:r>
            <w:r>
              <w:rPr>
                <w:rFonts w:cs="Arial"/>
                <w:sz w:val="20"/>
                <w:lang w:eastAsia="fr-FR"/>
              </w:rPr>
              <w:t>ev</w:t>
            </w:r>
            <w:r w:rsidRPr="00E73977">
              <w:rPr>
                <w:rFonts w:cs="Arial"/>
                <w:sz w:val="20"/>
                <w:lang w:eastAsia="fr-FR"/>
              </w:rPr>
              <w:t xml:space="preserve"> možnosti priklopa na elektroenergetsko omrežje ločeno za vsakega od zgoraj navedenih napetostnih sistemov ob upoštevanju elektrifikacije tudi neelektrificiranih (stranskih) </w:t>
            </w:r>
            <w:r>
              <w:rPr>
                <w:rFonts w:cs="Arial"/>
                <w:sz w:val="20"/>
                <w:lang w:eastAsia="fr-FR"/>
              </w:rPr>
              <w:t xml:space="preserve">železniških </w:t>
            </w:r>
            <w:r w:rsidRPr="00E73977">
              <w:rPr>
                <w:rFonts w:cs="Arial"/>
                <w:sz w:val="20"/>
                <w:lang w:eastAsia="fr-FR"/>
              </w:rPr>
              <w:t>prog na JŽI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2FD9" w14:textId="77777777" w:rsidR="00347894" w:rsidRPr="004861F8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217AAA" w14:textId="77777777" w:rsidR="00347894" w:rsidRPr="00E73977" w:rsidRDefault="008976E7" w:rsidP="0034789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B95B7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5B4BAC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25B9B482" w14:textId="77777777" w:rsidTr="00347894">
        <w:trPr>
          <w:trHeight w:val="773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F949A" w14:textId="77777777" w:rsidR="00347894" w:rsidRPr="00E73977" w:rsidRDefault="00347894" w:rsidP="00347894">
            <w:pPr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  <w:lang w:eastAsia="fr-FR"/>
              </w:rPr>
              <w:t>5. Izdelava ocene</w:t>
            </w:r>
            <w:r w:rsidRPr="00E73977">
              <w:rPr>
                <w:rFonts w:cs="Arial"/>
                <w:color w:val="000000"/>
                <w:sz w:val="20"/>
                <w:lang w:eastAsia="fr-FR"/>
              </w:rPr>
              <w:t xml:space="preserve"> možne časovne dinamike implementacije za vsakega od napetostnih sistemov ob upoštevanju ugotovitev iz predhodne alineje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4B562" w14:textId="77777777" w:rsidR="00347894" w:rsidRPr="004861F8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EF377B" w14:textId="77777777" w:rsidR="00347894" w:rsidRPr="00E73977" w:rsidRDefault="008976E7" w:rsidP="0034789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06371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63C643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4B8AB193" w14:textId="77777777" w:rsidTr="00347894">
        <w:trPr>
          <w:trHeight w:val="649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4EB398" w14:textId="77777777" w:rsidR="00347894" w:rsidRPr="00E73977" w:rsidRDefault="00347894" w:rsidP="00347894">
            <w:pPr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  <w:lang w:eastAsia="fr-FR"/>
              </w:rPr>
              <w:t>6.  Izdelava okvirne ocene</w:t>
            </w:r>
            <w:r w:rsidRPr="00E73977">
              <w:rPr>
                <w:rFonts w:cs="Arial"/>
                <w:color w:val="000000"/>
                <w:sz w:val="20"/>
                <w:lang w:eastAsia="fr-FR"/>
              </w:rPr>
              <w:t xml:space="preserve"> investicijskih in operativnih stroškov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CBC4A" w14:textId="77777777" w:rsidR="00347894" w:rsidRPr="004861F8" w:rsidRDefault="008976E7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E03635" w14:textId="77777777" w:rsidR="00347894" w:rsidRPr="00E73977" w:rsidRDefault="008976E7" w:rsidP="0034789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kpl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C4222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D1D2A4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 w:eastAsia="fr-FR"/>
              </w:rPr>
            </w:pPr>
          </w:p>
        </w:tc>
      </w:tr>
      <w:tr w:rsidR="00347894" w:rsidRPr="004861F8" w14:paraId="54A48E41" w14:textId="77777777" w:rsidTr="00347894">
        <w:trPr>
          <w:trHeight w:val="375"/>
        </w:trPr>
        <w:tc>
          <w:tcPr>
            <w:tcW w:w="5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B1FA2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  <w:p w14:paraId="65894B69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4861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SKUPAJ (v EUR brez DDV)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EF8DF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center"/>
          </w:tcPr>
          <w:p w14:paraId="423E7B46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BF45C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AA55A6" w14:textId="77777777" w:rsidR="00347894" w:rsidRPr="004861F8" w:rsidRDefault="00347894" w:rsidP="0034789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 w:eastAsia="fr-FR"/>
              </w:rPr>
            </w:pPr>
          </w:p>
        </w:tc>
      </w:tr>
    </w:tbl>
    <w:p w14:paraId="47F2425B" w14:textId="77777777" w:rsidR="004861F8" w:rsidRPr="004861F8" w:rsidRDefault="004861F8" w:rsidP="004861F8">
      <w:pPr>
        <w:spacing w:line="300" w:lineRule="atLeast"/>
        <w:jc w:val="both"/>
        <w:rPr>
          <w:rFonts w:ascii="Tahoma" w:eastAsia="Calibri" w:hAnsi="Tahoma" w:cs="Tahoma"/>
          <w:sz w:val="22"/>
          <w:szCs w:val="22"/>
          <w:lang w:val="fr-FR" w:eastAsia="en-US"/>
        </w:rPr>
      </w:pPr>
    </w:p>
    <w:p w14:paraId="33E888BB" w14:textId="77777777" w:rsidR="004861F8" w:rsidRPr="004861F8" w:rsidRDefault="004861F8" w:rsidP="004861F8">
      <w:pPr>
        <w:spacing w:line="300" w:lineRule="atLeast"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7AD24872" w14:textId="77777777" w:rsidR="004B037A" w:rsidRDefault="004B037A"/>
    <w:sectPr w:rsidR="004B037A" w:rsidSect="00DB61CB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08F359" w16cid:durableId="25EC5428"/>
  <w16cid:commentId w16cid:paraId="656C4C63" w16cid:durableId="25EC5429"/>
  <w16cid:commentId w16cid:paraId="49F70661" w16cid:durableId="25EC54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6C95F" w14:textId="77777777" w:rsidR="005A4801" w:rsidRDefault="005A4801">
      <w:r>
        <w:separator/>
      </w:r>
    </w:p>
  </w:endnote>
  <w:endnote w:type="continuationSeparator" w:id="0">
    <w:p w14:paraId="63AC3A81" w14:textId="77777777" w:rsidR="005A4801" w:rsidRDefault="005A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0980F" w14:textId="77777777" w:rsidR="005A4E8B" w:rsidRPr="005A4E8B" w:rsidRDefault="004861F8">
    <w:pPr>
      <w:pStyle w:val="Noga"/>
      <w:jc w:val="center"/>
      <w:rPr>
        <w:rFonts w:cs="Tahoma"/>
        <w:sz w:val="20"/>
        <w:szCs w:val="20"/>
      </w:rPr>
    </w:pPr>
    <w:r w:rsidRPr="005A4E8B">
      <w:rPr>
        <w:rFonts w:cs="Tahoma"/>
        <w:sz w:val="20"/>
        <w:szCs w:val="20"/>
      </w:rPr>
      <w:fldChar w:fldCharType="begin"/>
    </w:r>
    <w:r w:rsidRPr="005A4E8B">
      <w:rPr>
        <w:rFonts w:cs="Tahoma"/>
        <w:sz w:val="20"/>
        <w:szCs w:val="20"/>
      </w:rPr>
      <w:instrText>PAGE   \* MERGEFORMAT</w:instrText>
    </w:r>
    <w:r w:rsidRPr="005A4E8B">
      <w:rPr>
        <w:rFonts w:cs="Tahoma"/>
        <w:sz w:val="20"/>
        <w:szCs w:val="20"/>
      </w:rPr>
      <w:fldChar w:fldCharType="separate"/>
    </w:r>
    <w:r>
      <w:rPr>
        <w:rFonts w:cs="Tahoma"/>
        <w:noProof/>
        <w:sz w:val="20"/>
        <w:szCs w:val="20"/>
      </w:rPr>
      <w:t>6</w:t>
    </w:r>
    <w:r w:rsidRPr="005A4E8B">
      <w:rPr>
        <w:rFonts w:cs="Tahoma"/>
        <w:sz w:val="20"/>
        <w:szCs w:val="20"/>
      </w:rPr>
      <w:fldChar w:fldCharType="end"/>
    </w:r>
  </w:p>
  <w:p w14:paraId="080662FA" w14:textId="77777777" w:rsidR="008B71D4" w:rsidRPr="005A4E8B" w:rsidRDefault="005A4801" w:rsidP="005A4E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F203D" w14:textId="77777777" w:rsidR="00FE2533" w:rsidRDefault="005A4801" w:rsidP="00FE2533">
    <w:pPr>
      <w:pStyle w:val="Noga"/>
      <w:jc w:val="center"/>
    </w:pPr>
  </w:p>
  <w:p w14:paraId="2F548739" w14:textId="77777777" w:rsidR="005A4E8B" w:rsidRDefault="005A4801" w:rsidP="00FE2533">
    <w:pPr>
      <w:pStyle w:val="Noga"/>
      <w:jc w:val="center"/>
    </w:pPr>
  </w:p>
  <w:p w14:paraId="58D45EFC" w14:textId="77777777" w:rsidR="005A4E8B" w:rsidRDefault="005A48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3525D" w14:textId="77777777" w:rsidR="005A4801" w:rsidRDefault="005A4801">
      <w:r>
        <w:separator/>
      </w:r>
    </w:p>
  </w:footnote>
  <w:footnote w:type="continuationSeparator" w:id="0">
    <w:p w14:paraId="74831176" w14:textId="77777777" w:rsidR="005A4801" w:rsidRDefault="005A4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F6EC5" w14:textId="77777777" w:rsidR="00881EB7" w:rsidRDefault="005A4801">
    <w:pPr>
      <w:pStyle w:val="Glava"/>
    </w:pPr>
  </w:p>
  <w:p w14:paraId="138960DF" w14:textId="77777777" w:rsidR="00881EB7" w:rsidRDefault="005A4801" w:rsidP="00881EB7">
    <w:pPr>
      <w:pStyle w:val="Glava"/>
      <w:jc w:val="right"/>
    </w:pPr>
  </w:p>
  <w:p w14:paraId="185614AB" w14:textId="77777777" w:rsidR="00B86640" w:rsidRDefault="005A4801" w:rsidP="00881EB7">
    <w:pPr>
      <w:pStyle w:val="Glava"/>
      <w:jc w:val="right"/>
    </w:pPr>
  </w:p>
  <w:p w14:paraId="3963ACCD" w14:textId="77777777" w:rsidR="00B86640" w:rsidRDefault="005A4801" w:rsidP="00881EB7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0800C" w14:textId="77777777" w:rsidR="005A4E8B" w:rsidRDefault="005A4801" w:rsidP="005A4E8B">
    <w:pPr>
      <w:pStyle w:val="Glava"/>
      <w:jc w:val="right"/>
    </w:pPr>
  </w:p>
  <w:p w14:paraId="5E6CFBF0" w14:textId="77777777" w:rsidR="005A4E8B" w:rsidRDefault="005A4801">
    <w:pPr>
      <w:pStyle w:val="Glava"/>
    </w:pPr>
  </w:p>
  <w:p w14:paraId="160A0D24" w14:textId="77777777" w:rsidR="00D83566" w:rsidRDefault="005A480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F8"/>
    <w:rsid w:val="000270F0"/>
    <w:rsid w:val="0009383F"/>
    <w:rsid w:val="001A5E4A"/>
    <w:rsid w:val="001A6117"/>
    <w:rsid w:val="001B26D1"/>
    <w:rsid w:val="00333507"/>
    <w:rsid w:val="00337734"/>
    <w:rsid w:val="00342A6A"/>
    <w:rsid w:val="00347894"/>
    <w:rsid w:val="003A4243"/>
    <w:rsid w:val="003E046C"/>
    <w:rsid w:val="00426F9E"/>
    <w:rsid w:val="004861F8"/>
    <w:rsid w:val="004B037A"/>
    <w:rsid w:val="00576972"/>
    <w:rsid w:val="005A4801"/>
    <w:rsid w:val="00652C77"/>
    <w:rsid w:val="006E010D"/>
    <w:rsid w:val="008976E7"/>
    <w:rsid w:val="009A4B60"/>
    <w:rsid w:val="00B31342"/>
    <w:rsid w:val="00EA05B5"/>
    <w:rsid w:val="00F2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C772"/>
  <w15:docId w15:val="{65B7A468-32B3-4E61-9ADB-C3123CDD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E010D"/>
    <w:rPr>
      <w:rFonts w:ascii="Arial" w:hAnsi="Arial"/>
      <w:sz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E010D"/>
    <w:pPr>
      <w:keepNext/>
      <w:spacing w:before="120" w:after="120"/>
      <w:jc w:val="center"/>
      <w:outlineLvl w:val="0"/>
    </w:pPr>
    <w:rPr>
      <w:rFonts w:ascii="Cambria" w:hAnsi="Cambria"/>
      <w:b/>
      <w:kern w:val="32"/>
      <w:sz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qFormat/>
    <w:rsid w:val="006E010D"/>
    <w:pPr>
      <w:keepNext/>
      <w:spacing w:before="240" w:after="60"/>
      <w:outlineLvl w:val="1"/>
    </w:pPr>
    <w:rPr>
      <w:rFonts w:ascii="Cambria" w:hAnsi="Cambria"/>
      <w:b/>
      <w:i/>
      <w:sz w:val="28"/>
      <w:lang w:eastAsia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locked/>
    <w:rsid w:val="000270F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rsid w:val="006E010D"/>
    <w:rPr>
      <w:rFonts w:ascii="Cambria" w:hAnsi="Cambria"/>
      <w:b/>
      <w:kern w:val="32"/>
      <w:sz w:val="32"/>
    </w:rPr>
  </w:style>
  <w:style w:type="character" w:customStyle="1" w:styleId="Naslov2Znak">
    <w:name w:val="Naslov 2 Znak"/>
    <w:link w:val="Naslov2"/>
    <w:uiPriority w:val="99"/>
    <w:rsid w:val="006E010D"/>
    <w:rPr>
      <w:rFonts w:ascii="Cambria" w:hAnsi="Cambria"/>
      <w:b/>
      <w:i/>
      <w:sz w:val="28"/>
    </w:rPr>
  </w:style>
  <w:style w:type="character" w:customStyle="1" w:styleId="Naslov3Znak">
    <w:name w:val="Naslov 3 Znak"/>
    <w:link w:val="Naslov3"/>
    <w:semiHidden/>
    <w:rsid w:val="000270F0"/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paragraph" w:styleId="Naslov">
    <w:name w:val="Title"/>
    <w:basedOn w:val="Navaden"/>
    <w:link w:val="NaslovZnak"/>
    <w:qFormat/>
    <w:locked/>
    <w:rsid w:val="000270F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slovZnak">
    <w:name w:val="Naslov Znak"/>
    <w:link w:val="Naslov"/>
    <w:rsid w:val="000270F0"/>
    <w:rPr>
      <w:rFonts w:asciiTheme="majorHAnsi" w:eastAsiaTheme="majorEastAsia" w:hAnsiTheme="majorHAnsi" w:cstheme="majorBidi"/>
      <w:b/>
      <w:bCs/>
      <w:kern w:val="28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6E010D"/>
    <w:pPr>
      <w:ind w:left="720"/>
      <w:contextualSpacing/>
    </w:pPr>
    <w:rPr>
      <w:lang w:eastAsia="en-US"/>
    </w:rPr>
  </w:style>
  <w:style w:type="character" w:styleId="Krepko">
    <w:name w:val="Strong"/>
    <w:uiPriority w:val="99"/>
    <w:qFormat/>
    <w:locked/>
    <w:rsid w:val="006E010D"/>
    <w:rPr>
      <w:rFonts w:cs="Times New Roman"/>
      <w:b/>
    </w:rPr>
  </w:style>
  <w:style w:type="character" w:customStyle="1" w:styleId="OdstavekseznamaZnak">
    <w:name w:val="Odstavek seznama Znak"/>
    <w:link w:val="Odstavekseznama"/>
    <w:uiPriority w:val="99"/>
    <w:locked/>
    <w:rsid w:val="006E010D"/>
    <w:rPr>
      <w:rFonts w:ascii="Arial" w:hAnsi="Arial"/>
      <w:sz w:val="24"/>
    </w:rPr>
  </w:style>
  <w:style w:type="paragraph" w:styleId="Glava">
    <w:name w:val="header"/>
    <w:basedOn w:val="Navaden"/>
    <w:link w:val="GlavaZnak"/>
    <w:uiPriority w:val="99"/>
    <w:unhideWhenUsed/>
    <w:rsid w:val="004861F8"/>
    <w:pPr>
      <w:tabs>
        <w:tab w:val="center" w:pos="4536"/>
        <w:tab w:val="right" w:pos="9072"/>
      </w:tabs>
      <w:jc w:val="both"/>
    </w:pPr>
    <w:rPr>
      <w:rFonts w:ascii="Tahoma" w:eastAsia="Calibri" w:hAnsi="Tahoma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4861F8"/>
    <w:rPr>
      <w:rFonts w:ascii="Tahoma" w:eastAsia="Calibri" w:hAnsi="Tahoma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861F8"/>
    <w:pPr>
      <w:tabs>
        <w:tab w:val="center" w:pos="4536"/>
        <w:tab w:val="right" w:pos="9072"/>
      </w:tabs>
      <w:jc w:val="both"/>
    </w:pPr>
    <w:rPr>
      <w:rFonts w:ascii="Tahoma" w:eastAsia="Calibri" w:hAnsi="Tahoma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4861F8"/>
    <w:rPr>
      <w:rFonts w:ascii="Tahoma" w:eastAsia="Calibri" w:hAnsi="Tahoma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3377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7734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7734"/>
    <w:rPr>
      <w:rFonts w:ascii="Arial" w:hAnsi="Arial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77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7734"/>
    <w:rPr>
      <w:rFonts w:ascii="Arial" w:hAnsi="Arial"/>
      <w:b/>
      <w:bCs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3773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37734"/>
    <w:rPr>
      <w:rFonts w:ascii="Segoe U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DRI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Tadeja Žlebir</dc:creator>
  <cp:lastModifiedBy>Windows User</cp:lastModifiedBy>
  <cp:revision>2</cp:revision>
  <dcterms:created xsi:type="dcterms:W3CDTF">2022-03-29T07:43:00Z</dcterms:created>
  <dcterms:modified xsi:type="dcterms:W3CDTF">2022-03-29T07:43:00Z</dcterms:modified>
</cp:coreProperties>
</file>